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560" w14:textId="48664107" w:rsidR="004E6500" w:rsidRPr="00CD292B" w:rsidRDefault="004E6500" w:rsidP="004E6500">
      <w:pPr>
        <w:jc w:val="center"/>
        <w:rPr>
          <w:rFonts w:ascii="Arial" w:hAnsi="Arial" w:cs="Arial"/>
          <w:b/>
          <w:color w:val="6D3763"/>
        </w:rPr>
      </w:pPr>
      <w:r w:rsidRPr="00CD292B">
        <w:rPr>
          <w:rFonts w:ascii="Arial" w:hAnsi="Arial" w:cs="Arial"/>
          <w:b/>
          <w:color w:val="6D3763"/>
        </w:rPr>
        <w:t xml:space="preserve">AVISO DE PRIVACIDAD </w:t>
      </w:r>
      <w:r w:rsidR="00C143B0" w:rsidRPr="00CD292B">
        <w:rPr>
          <w:rFonts w:ascii="Arial" w:hAnsi="Arial" w:cs="Arial"/>
          <w:b/>
          <w:color w:val="6D3763"/>
        </w:rPr>
        <w:t>INTEGRAL</w:t>
      </w:r>
    </w:p>
    <w:p w14:paraId="6E8F1212" w14:textId="36719C58" w:rsidR="004E6500" w:rsidRPr="00CD292B" w:rsidRDefault="0027268A" w:rsidP="004E6500">
      <w:pPr>
        <w:jc w:val="center"/>
        <w:rPr>
          <w:rFonts w:ascii="Arial" w:hAnsi="Arial" w:cs="Arial"/>
          <w:b/>
          <w:color w:val="6D3763"/>
        </w:rPr>
      </w:pPr>
      <w:r w:rsidRPr="00CD292B">
        <w:rPr>
          <w:rFonts w:ascii="Arial" w:hAnsi="Arial" w:cs="Arial"/>
          <w:b/>
          <w:color w:val="6D3763"/>
        </w:rPr>
        <w:t>ADMINISTRACIÓN</w:t>
      </w:r>
    </w:p>
    <w:p w14:paraId="6FED5D4B" w14:textId="77777777" w:rsidR="00167979" w:rsidRDefault="00167979" w:rsidP="004E6500">
      <w:pPr>
        <w:jc w:val="both"/>
        <w:rPr>
          <w:rFonts w:ascii="Arial" w:hAnsi="Arial" w:cs="Arial"/>
        </w:rPr>
      </w:pPr>
    </w:p>
    <w:p w14:paraId="1C5082AC" w14:textId="27BFC6EE" w:rsidR="004E6500" w:rsidRPr="00CD292B" w:rsidRDefault="004E6500" w:rsidP="004E6500">
      <w:pPr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>El Órgano Garante de Acceso a la Información Pública, Transparencia, Protección de Datos Personales y Buen Gobierno del Estado de Oaxaca (OGAIPO)</w:t>
      </w:r>
      <w:r w:rsidR="00300A34">
        <w:rPr>
          <w:rFonts w:ascii="Arial" w:hAnsi="Arial" w:cs="Arial"/>
        </w:rPr>
        <w:t xml:space="preserve">, con domicilio en Almendros 122. Colonia Reforma. Oaxaca de Juárez, Oaxaca. </w:t>
      </w:r>
      <w:proofErr w:type="spellStart"/>
      <w:r w:rsidR="00300A34">
        <w:rPr>
          <w:rFonts w:ascii="Arial" w:hAnsi="Arial" w:cs="Arial"/>
        </w:rPr>
        <w:t>C.p.</w:t>
      </w:r>
      <w:proofErr w:type="spellEnd"/>
      <w:r w:rsidR="00300A34">
        <w:rPr>
          <w:rFonts w:ascii="Arial" w:hAnsi="Arial" w:cs="Arial"/>
        </w:rPr>
        <w:t xml:space="preserve"> 680</w:t>
      </w:r>
      <w:r w:rsidR="0022041E">
        <w:rPr>
          <w:rFonts w:ascii="Arial" w:hAnsi="Arial" w:cs="Arial"/>
        </w:rPr>
        <w:t>5</w:t>
      </w:r>
      <w:r w:rsidR="00300A34">
        <w:rPr>
          <w:rFonts w:ascii="Arial" w:hAnsi="Arial" w:cs="Arial"/>
        </w:rPr>
        <w:t xml:space="preserve">0., </w:t>
      </w:r>
      <w:r w:rsidRPr="00CD292B">
        <w:rPr>
          <w:rFonts w:ascii="Arial" w:hAnsi="Arial" w:cs="Arial"/>
        </w:rPr>
        <w:t>es el responsable del tratamiento de los datos personales que nos proporcione</w:t>
      </w:r>
      <w:r w:rsidR="001923F2" w:rsidRPr="00CD292B">
        <w:rPr>
          <w:rFonts w:ascii="Arial" w:hAnsi="Arial" w:cs="Arial"/>
        </w:rPr>
        <w:t xml:space="preserve">; los cuales serán </w:t>
      </w:r>
      <w:r w:rsidR="00CD292B" w:rsidRPr="00CD292B">
        <w:rPr>
          <w:rFonts w:ascii="Arial" w:hAnsi="Arial" w:cs="Arial"/>
        </w:rPr>
        <w:t>protegidos conforme</w:t>
      </w:r>
      <w:r w:rsidR="001923F2" w:rsidRPr="00CD292B">
        <w:rPr>
          <w:rFonts w:ascii="Arial" w:hAnsi="Arial" w:cs="Arial"/>
        </w:rPr>
        <w:t xml:space="preserve"> a lo dispuesto por la Ley de Protección de Datos Personales en Posesión de Sujetos </w:t>
      </w:r>
      <w:r w:rsidR="00C143B0" w:rsidRPr="00CD292B">
        <w:rPr>
          <w:rFonts w:ascii="Arial" w:hAnsi="Arial" w:cs="Arial"/>
        </w:rPr>
        <w:t>Obligados</w:t>
      </w:r>
      <w:r w:rsidR="001923F2" w:rsidRPr="00CD292B">
        <w:rPr>
          <w:rFonts w:ascii="Arial" w:hAnsi="Arial" w:cs="Arial"/>
        </w:rPr>
        <w:t xml:space="preserve"> del Estado de Oaxaca</w:t>
      </w:r>
      <w:r w:rsidR="00282845" w:rsidRPr="00CD292B">
        <w:rPr>
          <w:rFonts w:ascii="Arial" w:hAnsi="Arial" w:cs="Arial"/>
        </w:rPr>
        <w:t>, y demás normatividad aplicable.</w:t>
      </w:r>
    </w:p>
    <w:p w14:paraId="664C8A34" w14:textId="0020E76F" w:rsidR="00C7395D" w:rsidRDefault="00C7395D" w:rsidP="004E6500">
      <w:pPr>
        <w:jc w:val="both"/>
        <w:rPr>
          <w:rFonts w:ascii="Arial" w:hAnsi="Arial" w:cs="Arial"/>
        </w:rPr>
      </w:pPr>
    </w:p>
    <w:p w14:paraId="095B3112" w14:textId="77777777" w:rsidR="00167979" w:rsidRPr="00CD292B" w:rsidRDefault="00167979" w:rsidP="004E6500">
      <w:pPr>
        <w:jc w:val="both"/>
        <w:rPr>
          <w:rFonts w:ascii="Arial" w:hAnsi="Arial" w:cs="Arial"/>
        </w:rPr>
      </w:pPr>
    </w:p>
    <w:p w14:paraId="0651E25C" w14:textId="77777777" w:rsidR="00C143B0" w:rsidRPr="00CD292B" w:rsidRDefault="00C143B0" w:rsidP="00C143B0">
      <w:pPr>
        <w:jc w:val="both"/>
        <w:rPr>
          <w:rFonts w:ascii="Arial" w:hAnsi="Arial" w:cs="Arial"/>
          <w:b/>
        </w:rPr>
      </w:pPr>
      <w:r w:rsidRPr="00CD292B">
        <w:rPr>
          <w:rFonts w:ascii="Arial" w:hAnsi="Arial" w:cs="Arial"/>
          <w:b/>
        </w:rPr>
        <w:t>¿Qué datos personales se recaban y para qué finalidad?</w:t>
      </w:r>
    </w:p>
    <w:p w14:paraId="57B1AEF1" w14:textId="77777777" w:rsidR="004E6500" w:rsidRPr="00CD292B" w:rsidRDefault="004E6500" w:rsidP="004E6500">
      <w:pPr>
        <w:jc w:val="both"/>
        <w:rPr>
          <w:rFonts w:ascii="Arial" w:hAnsi="Arial" w:cs="Arial"/>
        </w:rPr>
      </w:pPr>
    </w:p>
    <w:p w14:paraId="4A1E9F01" w14:textId="420B64B4" w:rsidR="00DC7AA8" w:rsidRDefault="00DC7AA8" w:rsidP="00DC7AA8">
      <w:pPr>
        <w:ind w:right="15"/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 xml:space="preserve">Los datos personales que usted proporcione serán utilizados para las siguientes finalidades: </w:t>
      </w:r>
      <w:r>
        <w:rPr>
          <w:rFonts w:ascii="Arial" w:hAnsi="Arial" w:cs="Arial"/>
        </w:rPr>
        <w:t>1.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Pr="00CD292B">
        <w:rPr>
          <w:rFonts w:ascii="Arial" w:hAnsi="Arial" w:cs="Arial"/>
        </w:rPr>
        <w:t>aboración de viáticos</w:t>
      </w:r>
      <w:r w:rsidR="00B1730A">
        <w:rPr>
          <w:rFonts w:ascii="Arial" w:hAnsi="Arial" w:cs="Arial"/>
        </w:rPr>
        <w:t>;</w:t>
      </w:r>
      <w:r w:rsidRPr="00CD2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CD292B">
        <w:rPr>
          <w:rFonts w:ascii="Arial" w:hAnsi="Arial" w:cs="Arial"/>
        </w:rPr>
        <w:t>ntegración de expediente contable</w:t>
      </w:r>
      <w:r w:rsidR="00B1730A">
        <w:rPr>
          <w:rFonts w:ascii="Arial" w:hAnsi="Arial" w:cs="Arial"/>
        </w:rPr>
        <w:t>;</w:t>
      </w:r>
      <w:r w:rsidRPr="00CD2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D292B">
        <w:rPr>
          <w:rFonts w:ascii="Arial" w:hAnsi="Arial" w:cs="Arial"/>
        </w:rPr>
        <w:t>ago a proveedores</w:t>
      </w:r>
      <w:r w:rsidR="00B1730A">
        <w:rPr>
          <w:rFonts w:ascii="Arial" w:hAnsi="Arial" w:cs="Arial"/>
        </w:rPr>
        <w:t>;</w:t>
      </w:r>
      <w:r w:rsidRPr="00CD2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CD292B">
        <w:rPr>
          <w:rFonts w:ascii="Arial" w:hAnsi="Arial" w:cs="Arial"/>
        </w:rPr>
        <w:t>rámite de cuentas por liquidar certificadas ante la Secretaria de Finanzas</w:t>
      </w:r>
      <w:r w:rsidR="00B1730A">
        <w:rPr>
          <w:rFonts w:ascii="Arial" w:hAnsi="Arial" w:cs="Arial"/>
        </w:rPr>
        <w:t>;</w:t>
      </w:r>
      <w:r w:rsidRPr="00CD2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CD292B">
        <w:rPr>
          <w:rFonts w:ascii="Arial" w:hAnsi="Arial" w:cs="Arial"/>
        </w:rPr>
        <w:t>enerar alta de titulares del órgano garante (módulo POA)</w:t>
      </w:r>
      <w:r w:rsidR="00B173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6.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Alta</w:t>
      </w:r>
      <w:r w:rsidRPr="00CD292B">
        <w:rPr>
          <w:rFonts w:ascii="Arial" w:hAnsi="Arial" w:cs="Arial"/>
        </w:rPr>
        <w:t xml:space="preserve"> de  proveedores en el </w:t>
      </w:r>
      <w:r w:rsidRPr="00E008AF">
        <w:rPr>
          <w:rFonts w:ascii="Arial" w:hAnsi="Arial" w:cs="Arial"/>
          <w:shd w:val="clear" w:color="auto" w:fill="FFFFFF" w:themeFill="background1"/>
        </w:rPr>
        <w:t>SEFIP</w:t>
      </w:r>
      <w:r w:rsidR="00B1730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7.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D292B">
        <w:rPr>
          <w:rFonts w:ascii="Arial" w:hAnsi="Arial" w:cs="Arial"/>
        </w:rPr>
        <w:t>ealizar adquisiciones, arrendamientos y/o contratación de servicios</w:t>
      </w:r>
      <w:r w:rsidR="00B1730A">
        <w:rPr>
          <w:rFonts w:ascii="Arial" w:hAnsi="Arial" w:cs="Arial"/>
        </w:rPr>
        <w:t>;</w:t>
      </w:r>
      <w:r w:rsidRPr="00CD2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CD292B">
        <w:rPr>
          <w:rFonts w:ascii="Arial" w:hAnsi="Arial" w:cs="Arial"/>
        </w:rPr>
        <w:t>ntegrar expedientes del personal que labora en el órgano garante</w:t>
      </w:r>
      <w:r w:rsidR="00B1730A">
        <w:rPr>
          <w:rFonts w:ascii="Arial" w:hAnsi="Arial" w:cs="Arial"/>
        </w:rPr>
        <w:t>;</w:t>
      </w:r>
      <w:r w:rsidRPr="00CD2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D292B">
        <w:rPr>
          <w:rFonts w:ascii="Arial" w:hAnsi="Arial" w:cs="Arial"/>
        </w:rPr>
        <w:t>egistro de asistencia e incidencias del personal del OGAIPO</w:t>
      </w:r>
      <w:r w:rsidR="00B173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10.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Elaboración de credenciales institucionales</w:t>
      </w:r>
      <w:r w:rsidR="00B173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11.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Envío de recibos de nómina</w:t>
      </w:r>
      <w:r w:rsidR="00B173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12.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Pr="002C2484">
        <w:rPr>
          <w:rFonts w:ascii="Arial" w:hAnsi="Arial" w:cs="Arial"/>
        </w:rPr>
        <w:t>spersión de nómina</w:t>
      </w:r>
      <w:r w:rsidR="00B1730A">
        <w:rPr>
          <w:rFonts w:ascii="Arial" w:hAnsi="Arial" w:cs="Arial"/>
        </w:rPr>
        <w:t>;</w:t>
      </w:r>
      <w:r w:rsidRPr="002C2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C2484">
        <w:rPr>
          <w:rFonts w:ascii="Arial" w:hAnsi="Arial" w:cs="Arial"/>
        </w:rPr>
        <w:t>ntegrar expediente de proveedores</w:t>
      </w:r>
      <w:r w:rsidR="000F7642">
        <w:rPr>
          <w:rFonts w:ascii="Arial" w:hAnsi="Arial" w:cs="Arial"/>
        </w:rPr>
        <w:t>;</w:t>
      </w:r>
      <w:r w:rsidR="00B1730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14.</w:t>
      </w:r>
      <w:r w:rsidR="00B1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Expedición de cheques</w:t>
      </w:r>
      <w:r w:rsidR="0069564F">
        <w:rPr>
          <w:rFonts w:ascii="Arial" w:hAnsi="Arial" w:cs="Arial"/>
        </w:rPr>
        <w:t>; 15. Control de acceso y salida de visitantes del órgano garante y 16. Sistema de cámaras de circuito cerrado de televisión del órgano garante.</w:t>
      </w:r>
    </w:p>
    <w:p w14:paraId="7181F82A" w14:textId="77777777" w:rsidR="00167979" w:rsidRPr="00CD292B" w:rsidRDefault="00167979" w:rsidP="004E6500">
      <w:pPr>
        <w:ind w:right="15"/>
        <w:jc w:val="both"/>
        <w:rPr>
          <w:rFonts w:ascii="Arial" w:hAnsi="Arial" w:cs="Arial"/>
        </w:rPr>
      </w:pPr>
    </w:p>
    <w:p w14:paraId="6B6A9645" w14:textId="090662A6" w:rsidR="00C143B0" w:rsidRPr="00CD292B" w:rsidRDefault="00C143B0" w:rsidP="00C143B0">
      <w:pPr>
        <w:jc w:val="both"/>
        <w:rPr>
          <w:rFonts w:ascii="Arial" w:hAnsi="Arial" w:cs="Arial"/>
          <w:b/>
          <w:bCs/>
        </w:rPr>
      </w:pPr>
      <w:r w:rsidRPr="00CD292B">
        <w:rPr>
          <w:rFonts w:ascii="Arial" w:hAnsi="Arial" w:cs="Arial"/>
          <w:b/>
          <w:bCs/>
        </w:rPr>
        <w:t>Para las finalidades anteriores se solicitarán los siguientes datos:</w:t>
      </w:r>
    </w:p>
    <w:p w14:paraId="1BC638A6" w14:textId="20A64381" w:rsidR="004E6500" w:rsidRPr="00CD292B" w:rsidRDefault="004E6500" w:rsidP="004E6500">
      <w:pPr>
        <w:ind w:right="15"/>
        <w:jc w:val="both"/>
        <w:rPr>
          <w:rFonts w:ascii="Arial" w:hAnsi="Arial" w:cs="Arial"/>
        </w:rPr>
      </w:pPr>
    </w:p>
    <w:p w14:paraId="1B6F7964" w14:textId="118DADD7" w:rsidR="00C143B0" w:rsidRPr="00CD292B" w:rsidRDefault="00C143B0" w:rsidP="00DC7AA8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 w:rsidRPr="002605DF">
        <w:rPr>
          <w:rFonts w:ascii="Arial" w:hAnsi="Arial" w:cs="Arial"/>
          <w:b/>
          <w:bCs/>
        </w:rPr>
        <w:t>Elaboración de viáticos</w:t>
      </w:r>
      <w:r w:rsidRPr="00CD292B">
        <w:rPr>
          <w:rFonts w:ascii="Arial" w:hAnsi="Arial" w:cs="Arial"/>
        </w:rPr>
        <w:t>: nombre</w:t>
      </w:r>
      <w:r w:rsidR="000F7642">
        <w:rPr>
          <w:rFonts w:ascii="Arial" w:hAnsi="Arial" w:cs="Arial"/>
        </w:rPr>
        <w:t xml:space="preserve"> completo</w:t>
      </w:r>
      <w:r w:rsidRPr="00CD292B">
        <w:rPr>
          <w:rFonts w:ascii="Arial" w:hAnsi="Arial" w:cs="Arial"/>
        </w:rPr>
        <w:t>, registro federal de contribuyentes, CURP, firma del servidor público</w:t>
      </w:r>
    </w:p>
    <w:p w14:paraId="423451EC" w14:textId="7890299F" w:rsidR="002605DF" w:rsidRDefault="002605DF" w:rsidP="00C143B0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 w:rsidRPr="002605DF">
        <w:rPr>
          <w:rFonts w:ascii="Arial" w:hAnsi="Arial" w:cs="Arial"/>
          <w:b/>
          <w:bCs/>
        </w:rPr>
        <w:t>I</w:t>
      </w:r>
      <w:r w:rsidR="00C143B0" w:rsidRPr="002605DF">
        <w:rPr>
          <w:rFonts w:ascii="Arial" w:hAnsi="Arial" w:cs="Arial"/>
          <w:b/>
          <w:bCs/>
        </w:rPr>
        <w:t>ntegración de expediente contable</w:t>
      </w:r>
      <w:r>
        <w:rPr>
          <w:rFonts w:ascii="Arial" w:hAnsi="Arial" w:cs="Arial"/>
        </w:rPr>
        <w:t>: registro federal de contribuyentes de proveedores.</w:t>
      </w:r>
    </w:p>
    <w:p w14:paraId="7E29EE22" w14:textId="6AC35D5C" w:rsidR="002605DF" w:rsidRDefault="002605DF" w:rsidP="00C143B0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 w:rsidRPr="002605DF">
        <w:rPr>
          <w:rFonts w:ascii="Arial" w:hAnsi="Arial" w:cs="Arial"/>
          <w:b/>
          <w:bCs/>
        </w:rPr>
        <w:t>P</w:t>
      </w:r>
      <w:r w:rsidR="00C143B0" w:rsidRPr="002605DF">
        <w:rPr>
          <w:rFonts w:ascii="Arial" w:hAnsi="Arial" w:cs="Arial"/>
          <w:b/>
          <w:bCs/>
        </w:rPr>
        <w:t>ago a proveedores</w:t>
      </w:r>
      <w:r>
        <w:rPr>
          <w:rFonts w:ascii="Arial" w:hAnsi="Arial" w:cs="Arial"/>
        </w:rPr>
        <w:t xml:space="preserve">: </w:t>
      </w:r>
      <w:r w:rsidR="003C1FB6" w:rsidRPr="00FB549A">
        <w:rPr>
          <w:rFonts w:ascii="Arial" w:hAnsi="Arial" w:cs="Arial"/>
        </w:rPr>
        <w:t>nombre completo, firma,</w:t>
      </w:r>
      <w:r w:rsidR="003C1FB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úmero de cuentas bancarias de proveedore</w:t>
      </w:r>
      <w:r w:rsidR="003C1FB6">
        <w:rPr>
          <w:rFonts w:ascii="Arial" w:hAnsi="Arial" w:cs="Arial"/>
        </w:rPr>
        <w:t>s.</w:t>
      </w:r>
    </w:p>
    <w:p w14:paraId="76199E2C" w14:textId="3267F509" w:rsidR="002605DF" w:rsidRDefault="002605DF" w:rsidP="00C143B0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 w:rsidRPr="002605DF">
        <w:rPr>
          <w:rFonts w:ascii="Arial" w:hAnsi="Arial" w:cs="Arial"/>
          <w:b/>
          <w:bCs/>
        </w:rPr>
        <w:t>T</w:t>
      </w:r>
      <w:r w:rsidR="00C143B0" w:rsidRPr="002605DF">
        <w:rPr>
          <w:rFonts w:ascii="Arial" w:hAnsi="Arial" w:cs="Arial"/>
          <w:b/>
          <w:bCs/>
        </w:rPr>
        <w:t>rámite de cuentas por liquidar certificadas ante la Secretar</w:t>
      </w:r>
      <w:r w:rsidR="00B43B45">
        <w:rPr>
          <w:rFonts w:ascii="Arial" w:hAnsi="Arial" w:cs="Arial"/>
          <w:b/>
          <w:bCs/>
        </w:rPr>
        <w:t>í</w:t>
      </w:r>
      <w:r w:rsidR="00C143B0" w:rsidRPr="002605DF">
        <w:rPr>
          <w:rFonts w:ascii="Arial" w:hAnsi="Arial" w:cs="Arial"/>
          <w:b/>
          <w:bCs/>
        </w:rPr>
        <w:t>a de Finanzas</w:t>
      </w:r>
      <w:r w:rsidRPr="002605D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nombre </w:t>
      </w:r>
      <w:r w:rsidR="000F7642">
        <w:rPr>
          <w:rFonts w:ascii="Arial" w:hAnsi="Arial" w:cs="Arial"/>
        </w:rPr>
        <w:t xml:space="preserve">completo </w:t>
      </w:r>
      <w:r>
        <w:rPr>
          <w:rFonts w:ascii="Arial" w:hAnsi="Arial" w:cs="Arial"/>
        </w:rPr>
        <w:t>de personas físicas y morales.</w:t>
      </w:r>
    </w:p>
    <w:p w14:paraId="03AFED5B" w14:textId="772E27C3" w:rsidR="00FB549A" w:rsidRDefault="00FB549A" w:rsidP="00FB549A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 w:rsidRPr="002605DF">
        <w:rPr>
          <w:rFonts w:ascii="Arial" w:hAnsi="Arial" w:cs="Arial"/>
          <w:b/>
          <w:bCs/>
        </w:rPr>
        <w:t>Generar alta de titulares del órgano garante (módulo POA)</w:t>
      </w:r>
      <w:r>
        <w:rPr>
          <w:rFonts w:ascii="Arial" w:hAnsi="Arial" w:cs="Arial"/>
        </w:rPr>
        <w:t>: nombre</w:t>
      </w:r>
      <w:r w:rsidR="000F7642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, CURP, registro federal de contribuyentes, domicilio, firma.</w:t>
      </w:r>
    </w:p>
    <w:p w14:paraId="1D73C9D0" w14:textId="6E00D414" w:rsidR="002605DF" w:rsidRDefault="002F3F67" w:rsidP="00C143B0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Alta </w:t>
      </w:r>
      <w:r w:rsidR="00C45CBB" w:rsidRPr="002605DF">
        <w:rPr>
          <w:rFonts w:ascii="Arial" w:hAnsi="Arial" w:cs="Arial"/>
          <w:b/>
          <w:bCs/>
        </w:rPr>
        <w:t>de proveedores</w:t>
      </w:r>
      <w:r w:rsidR="00C143B0" w:rsidRPr="002605DF">
        <w:rPr>
          <w:rFonts w:ascii="Arial" w:hAnsi="Arial" w:cs="Arial"/>
          <w:b/>
          <w:bCs/>
        </w:rPr>
        <w:t xml:space="preserve"> en el </w:t>
      </w:r>
      <w:r w:rsidR="00C143B0" w:rsidRPr="00E008AF">
        <w:rPr>
          <w:rFonts w:ascii="Arial" w:hAnsi="Arial" w:cs="Arial"/>
          <w:b/>
          <w:bCs/>
        </w:rPr>
        <w:t>SEFIP</w:t>
      </w:r>
      <w:r w:rsidRPr="00E008AF">
        <w:rPr>
          <w:rFonts w:ascii="Arial" w:hAnsi="Arial" w:cs="Arial"/>
          <w:b/>
          <w:bCs/>
        </w:rPr>
        <w:t>:</w:t>
      </w:r>
      <w:r w:rsidR="002605DF">
        <w:rPr>
          <w:rFonts w:ascii="Arial" w:hAnsi="Arial" w:cs="Arial"/>
        </w:rPr>
        <w:t xml:space="preserve"> domicilio, </w:t>
      </w:r>
      <w:r w:rsidR="002D48DB">
        <w:rPr>
          <w:rFonts w:ascii="Arial" w:hAnsi="Arial" w:cs="Arial"/>
        </w:rPr>
        <w:t>número</w:t>
      </w:r>
      <w:r w:rsidR="002605DF">
        <w:rPr>
          <w:rFonts w:ascii="Arial" w:hAnsi="Arial" w:cs="Arial"/>
        </w:rPr>
        <w:t xml:space="preserve"> telefónico.</w:t>
      </w:r>
    </w:p>
    <w:p w14:paraId="7AB52B92" w14:textId="06371A5C" w:rsidR="002605DF" w:rsidRPr="000F7642" w:rsidRDefault="002605DF" w:rsidP="00C143B0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 w:rsidRPr="002605DF">
        <w:rPr>
          <w:rFonts w:ascii="Arial" w:hAnsi="Arial" w:cs="Arial"/>
          <w:b/>
          <w:bCs/>
        </w:rPr>
        <w:t>R</w:t>
      </w:r>
      <w:r w:rsidR="00C143B0" w:rsidRPr="002605DF">
        <w:rPr>
          <w:rFonts w:ascii="Arial" w:hAnsi="Arial" w:cs="Arial"/>
          <w:b/>
          <w:bCs/>
        </w:rPr>
        <w:t>ealizar adquisiciones, arrendamientos y/o contratación de servicios</w:t>
      </w:r>
      <w:r>
        <w:rPr>
          <w:rFonts w:ascii="Arial" w:hAnsi="Arial" w:cs="Arial"/>
          <w:b/>
          <w:bCs/>
        </w:rPr>
        <w:t>:</w:t>
      </w:r>
      <w:r w:rsidR="002D48DB">
        <w:rPr>
          <w:rFonts w:ascii="Arial" w:hAnsi="Arial" w:cs="Arial"/>
          <w:b/>
          <w:bCs/>
        </w:rPr>
        <w:t xml:space="preserve"> </w:t>
      </w:r>
      <w:r w:rsidR="000F7642" w:rsidRPr="000F7642">
        <w:rPr>
          <w:rFonts w:ascii="Arial" w:hAnsi="Arial" w:cs="Arial"/>
        </w:rPr>
        <w:t>N</w:t>
      </w:r>
      <w:r w:rsidR="002D48DB" w:rsidRPr="000F7642">
        <w:rPr>
          <w:rFonts w:ascii="Arial" w:hAnsi="Arial" w:cs="Arial"/>
        </w:rPr>
        <w:t>ombre</w:t>
      </w:r>
      <w:r w:rsidR="000F7642">
        <w:rPr>
          <w:rFonts w:ascii="Arial" w:hAnsi="Arial" w:cs="Arial"/>
        </w:rPr>
        <w:t xml:space="preserve"> completo</w:t>
      </w:r>
      <w:r w:rsidR="002D48DB" w:rsidRPr="000F7642">
        <w:rPr>
          <w:rFonts w:ascii="Arial" w:hAnsi="Arial" w:cs="Arial"/>
        </w:rPr>
        <w:t>, domicilio, cuenta bancaria, nombre del representante legal, domicilio, firma, folio de la credencial para votar, CURP.</w:t>
      </w:r>
    </w:p>
    <w:p w14:paraId="233D1072" w14:textId="4FA251C2" w:rsidR="002F3F67" w:rsidRPr="00DC7AA8" w:rsidRDefault="002D48DB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</w:t>
      </w:r>
      <w:r w:rsidR="00C143B0" w:rsidRPr="002D48DB">
        <w:rPr>
          <w:rFonts w:ascii="Arial" w:hAnsi="Arial" w:cs="Arial"/>
          <w:b/>
          <w:bCs/>
        </w:rPr>
        <w:t>ntegrar expedientes del personal que labora en el órgano garante</w:t>
      </w:r>
      <w:r w:rsidRPr="002D48D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nombr</w:t>
      </w:r>
      <w:r w:rsidR="000F7642">
        <w:rPr>
          <w:rFonts w:ascii="Arial" w:hAnsi="Arial" w:cs="Arial"/>
        </w:rPr>
        <w:t>e completo</w:t>
      </w:r>
      <w:r>
        <w:rPr>
          <w:rFonts w:ascii="Arial" w:hAnsi="Arial" w:cs="Arial"/>
        </w:rPr>
        <w:t xml:space="preserve">, CURP, numero de seguridad social, registro federal de </w:t>
      </w:r>
      <w:r w:rsidR="00AA2620" w:rsidRPr="00DC7AA8">
        <w:rPr>
          <w:rFonts w:ascii="Arial" w:hAnsi="Arial" w:cs="Arial"/>
        </w:rPr>
        <w:t>contribuyentes, domicilio</w:t>
      </w:r>
      <w:r w:rsidRPr="00DC7AA8">
        <w:rPr>
          <w:rFonts w:ascii="Arial" w:hAnsi="Arial" w:cs="Arial"/>
        </w:rPr>
        <w:t>, cuentas bancarias, datos académicos.</w:t>
      </w:r>
    </w:p>
    <w:p w14:paraId="7775D283" w14:textId="10102F42" w:rsidR="00C143B0" w:rsidRPr="00DC7AA8" w:rsidRDefault="002605DF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DC7AA8">
        <w:rPr>
          <w:rFonts w:ascii="Arial" w:hAnsi="Arial" w:cs="Arial"/>
          <w:b/>
          <w:bCs/>
        </w:rPr>
        <w:t>R</w:t>
      </w:r>
      <w:r w:rsidR="00C143B0" w:rsidRPr="00DC7AA8">
        <w:rPr>
          <w:rFonts w:ascii="Arial" w:hAnsi="Arial" w:cs="Arial"/>
          <w:b/>
          <w:bCs/>
        </w:rPr>
        <w:t>egistro de asistencia e incidencias del personal</w:t>
      </w:r>
      <w:r w:rsidR="00AA2620" w:rsidRPr="00DC7AA8">
        <w:rPr>
          <w:rFonts w:ascii="Arial" w:hAnsi="Arial" w:cs="Arial"/>
          <w:b/>
          <w:bCs/>
        </w:rPr>
        <w:t xml:space="preserve">:  </w:t>
      </w:r>
      <w:r w:rsidR="002F3F67" w:rsidRPr="00DC7AA8">
        <w:rPr>
          <w:rFonts w:ascii="Arial" w:hAnsi="Arial" w:cs="Arial"/>
        </w:rPr>
        <w:t>datos biométricos: huella y reconocimiento facial.</w:t>
      </w:r>
    </w:p>
    <w:p w14:paraId="57F1A894" w14:textId="5A2F2408" w:rsidR="00B86D24" w:rsidRPr="00DC7AA8" w:rsidRDefault="00B86D24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DC7AA8">
        <w:rPr>
          <w:rFonts w:ascii="Arial" w:hAnsi="Arial" w:cs="Arial"/>
          <w:b/>
          <w:bCs/>
        </w:rPr>
        <w:t>Elaboración de credenciales institucionales</w:t>
      </w:r>
      <w:r w:rsidRPr="00DC7AA8">
        <w:rPr>
          <w:rFonts w:ascii="Arial" w:hAnsi="Arial" w:cs="Arial"/>
        </w:rPr>
        <w:t>: tipo de sangre y datos de contacto en caso de emergencia.</w:t>
      </w:r>
    </w:p>
    <w:p w14:paraId="1CF23E10" w14:textId="771EC2AF" w:rsidR="00B86D24" w:rsidRPr="00DC7AA8" w:rsidRDefault="00B86D24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DC7AA8">
        <w:rPr>
          <w:rFonts w:ascii="Arial" w:hAnsi="Arial" w:cs="Arial"/>
          <w:b/>
          <w:bCs/>
        </w:rPr>
        <w:t>Envío de recibos de nómina:</w:t>
      </w:r>
      <w:r w:rsidRPr="00DC7AA8">
        <w:rPr>
          <w:rFonts w:ascii="Arial" w:hAnsi="Arial" w:cs="Arial"/>
        </w:rPr>
        <w:t xml:space="preserve">  correo electrónico personal</w:t>
      </w:r>
    </w:p>
    <w:p w14:paraId="721FA7C9" w14:textId="59DC015B" w:rsidR="00B86D24" w:rsidRPr="00DC7AA8" w:rsidRDefault="00B86D24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DC7AA8">
        <w:rPr>
          <w:rFonts w:ascii="Arial" w:hAnsi="Arial" w:cs="Arial"/>
          <w:b/>
          <w:bCs/>
        </w:rPr>
        <w:t>Dispersión de nómina</w:t>
      </w:r>
      <w:r w:rsidRPr="00DC7AA8">
        <w:rPr>
          <w:rFonts w:ascii="Arial" w:hAnsi="Arial" w:cs="Arial"/>
        </w:rPr>
        <w:t>: modalidad de pago.</w:t>
      </w:r>
    </w:p>
    <w:p w14:paraId="01513B18" w14:textId="5936A47A" w:rsidR="00C143B0" w:rsidRPr="00DC7AA8" w:rsidRDefault="00B86D24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DC7AA8">
        <w:rPr>
          <w:rFonts w:ascii="Arial" w:hAnsi="Arial" w:cs="Arial"/>
          <w:b/>
          <w:bCs/>
        </w:rPr>
        <w:t>Integrar expedientes de proveedores</w:t>
      </w:r>
      <w:r w:rsidRPr="00DC7AA8">
        <w:rPr>
          <w:rFonts w:ascii="Arial" w:hAnsi="Arial" w:cs="Arial"/>
        </w:rPr>
        <w:t xml:space="preserve">: </w:t>
      </w:r>
      <w:r w:rsidR="00167979" w:rsidRPr="00DC7AA8">
        <w:rPr>
          <w:rFonts w:ascii="Arial" w:hAnsi="Arial" w:cs="Arial"/>
        </w:rPr>
        <w:t>registro federal de contribuyentes, domicilio, correo electrónico.</w:t>
      </w:r>
    </w:p>
    <w:p w14:paraId="2050C021" w14:textId="369521E7" w:rsidR="00DC7AA8" w:rsidRDefault="00DC7AA8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DC7AA8">
        <w:rPr>
          <w:rFonts w:ascii="Arial" w:hAnsi="Arial" w:cs="Arial"/>
          <w:b/>
          <w:bCs/>
        </w:rPr>
        <w:t>Expedición de cheques</w:t>
      </w:r>
      <w:r>
        <w:rPr>
          <w:rFonts w:ascii="Arial" w:hAnsi="Arial" w:cs="Arial"/>
          <w:b/>
          <w:bCs/>
        </w:rPr>
        <w:t xml:space="preserve">: </w:t>
      </w:r>
      <w:r w:rsidR="00D673B4" w:rsidRPr="00D673B4">
        <w:rPr>
          <w:rFonts w:ascii="Arial" w:hAnsi="Arial" w:cs="Arial"/>
        </w:rPr>
        <w:t>nombre completo</w:t>
      </w:r>
      <w:r w:rsidR="00D673B4">
        <w:rPr>
          <w:rFonts w:ascii="Arial" w:hAnsi="Arial" w:cs="Arial"/>
        </w:rPr>
        <w:t xml:space="preserve">, domicilio, fecha de nacimiento, sexo, </w:t>
      </w:r>
      <w:r w:rsidR="00A27526">
        <w:rPr>
          <w:rFonts w:ascii="Arial" w:hAnsi="Arial" w:cs="Arial"/>
        </w:rPr>
        <w:t>CURP</w:t>
      </w:r>
      <w:r w:rsidR="00D673B4">
        <w:rPr>
          <w:rFonts w:ascii="Arial" w:hAnsi="Arial" w:cs="Arial"/>
        </w:rPr>
        <w:t>, firma.</w:t>
      </w:r>
    </w:p>
    <w:p w14:paraId="49AB3685" w14:textId="352A226B" w:rsidR="0069564F" w:rsidRDefault="0069564F" w:rsidP="00DC7AA8">
      <w:pPr>
        <w:pStyle w:val="Prrafodelista"/>
        <w:numPr>
          <w:ilvl w:val="0"/>
          <w:numId w:val="1"/>
        </w:num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69564F">
        <w:rPr>
          <w:rFonts w:ascii="Arial" w:hAnsi="Arial" w:cs="Arial"/>
          <w:b/>
          <w:bCs/>
        </w:rPr>
        <w:t>Control de acceso y salida de visitantes del órgano garante</w:t>
      </w:r>
      <w:r w:rsidRPr="0069564F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Nombre completo, procedencia, área a visitar, nombre de quien visita, firmas, hora de entrada y salida.</w:t>
      </w:r>
    </w:p>
    <w:p w14:paraId="642550E2" w14:textId="38C729E3" w:rsidR="0069564F" w:rsidRPr="0069564F" w:rsidRDefault="0069564F" w:rsidP="0069564F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</w:rPr>
      </w:pPr>
      <w:r w:rsidRPr="0069564F">
        <w:rPr>
          <w:rFonts w:ascii="Arial" w:hAnsi="Arial" w:cs="Arial"/>
          <w:b/>
          <w:bCs/>
        </w:rPr>
        <w:t>Sistema de cámaras de circuito cerrado de televisión del órgano garante</w:t>
      </w:r>
      <w:r w:rsidRPr="0069564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Imagen. </w:t>
      </w:r>
    </w:p>
    <w:p w14:paraId="71AF2E56" w14:textId="77777777" w:rsidR="0069564F" w:rsidRPr="00DC7AA8" w:rsidRDefault="0069564F" w:rsidP="0069564F">
      <w:pPr>
        <w:pStyle w:val="Prrafodelista"/>
        <w:shd w:val="clear" w:color="auto" w:fill="FFFFFF" w:themeFill="background1"/>
        <w:ind w:right="15"/>
        <w:jc w:val="both"/>
        <w:rPr>
          <w:rFonts w:ascii="Arial" w:hAnsi="Arial" w:cs="Arial"/>
        </w:rPr>
      </w:pPr>
    </w:p>
    <w:p w14:paraId="27300598" w14:textId="10F78768" w:rsidR="00DC7AA8" w:rsidRDefault="00DC7AA8" w:rsidP="00DC7AA8">
      <w:pPr>
        <w:shd w:val="clear" w:color="auto" w:fill="FFFFFF" w:themeFill="background1"/>
        <w:ind w:right="15"/>
        <w:jc w:val="both"/>
        <w:rPr>
          <w:rFonts w:ascii="Arial" w:hAnsi="Arial" w:cs="Arial"/>
        </w:rPr>
      </w:pPr>
    </w:p>
    <w:p w14:paraId="6B094573" w14:textId="7928AE90" w:rsidR="002F3F67" w:rsidRDefault="002F3F67" w:rsidP="00DC7AA8">
      <w:pPr>
        <w:shd w:val="clear" w:color="auto" w:fill="FFFFFF" w:themeFill="background1"/>
        <w:ind w:right="15"/>
        <w:jc w:val="both"/>
        <w:rPr>
          <w:rFonts w:ascii="Arial" w:hAnsi="Arial" w:cs="Arial"/>
        </w:rPr>
      </w:pPr>
      <w:r w:rsidRPr="00DC7AA8">
        <w:rPr>
          <w:rFonts w:ascii="Arial" w:hAnsi="Arial" w:cs="Arial"/>
        </w:rPr>
        <w:t>En el caso de los datos sensibles como reconocimiento facial y huella, son únicamente para registro de asistencia del personal que labora en el órgano</w:t>
      </w:r>
      <w:r>
        <w:rPr>
          <w:rFonts w:ascii="Arial" w:hAnsi="Arial" w:cs="Arial"/>
        </w:rPr>
        <w:t xml:space="preserve"> garante.</w:t>
      </w:r>
    </w:p>
    <w:p w14:paraId="520C2D2F" w14:textId="221A6836" w:rsidR="002F3F67" w:rsidRDefault="002F3F67" w:rsidP="004E6500">
      <w:pPr>
        <w:ind w:right="15"/>
        <w:jc w:val="both"/>
        <w:rPr>
          <w:rFonts w:ascii="Arial" w:hAnsi="Arial" w:cs="Arial"/>
        </w:rPr>
      </w:pPr>
    </w:p>
    <w:p w14:paraId="435369E7" w14:textId="1E05F795" w:rsidR="00DE7451" w:rsidRPr="00CD292B" w:rsidRDefault="00DE7451" w:rsidP="004E6500">
      <w:pPr>
        <w:ind w:right="15"/>
        <w:jc w:val="both"/>
        <w:rPr>
          <w:rFonts w:ascii="Arial" w:hAnsi="Arial" w:cs="Arial"/>
          <w:b/>
        </w:rPr>
      </w:pPr>
      <w:r w:rsidRPr="00CD292B">
        <w:rPr>
          <w:rFonts w:ascii="Arial" w:hAnsi="Arial" w:cs="Arial"/>
          <w:b/>
        </w:rPr>
        <w:t>Fundamento para el tratamiento de datos personales</w:t>
      </w:r>
      <w:r w:rsidR="003872D1">
        <w:rPr>
          <w:rFonts w:ascii="Arial" w:hAnsi="Arial" w:cs="Arial"/>
          <w:b/>
        </w:rPr>
        <w:t>.</w:t>
      </w:r>
    </w:p>
    <w:p w14:paraId="545F1874" w14:textId="5F3A0570" w:rsidR="00DE7451" w:rsidRPr="00CD292B" w:rsidRDefault="00DE7451" w:rsidP="004E6500">
      <w:pPr>
        <w:ind w:right="15"/>
        <w:jc w:val="both"/>
        <w:rPr>
          <w:rFonts w:ascii="Arial" w:hAnsi="Arial" w:cs="Arial"/>
          <w:b/>
        </w:rPr>
      </w:pPr>
    </w:p>
    <w:p w14:paraId="5056B501" w14:textId="77777777" w:rsidR="000F7642" w:rsidRDefault="00DE7451" w:rsidP="000F7642">
      <w:pPr>
        <w:pStyle w:val="Textoindependiente"/>
        <w:jc w:val="both"/>
        <w:rPr>
          <w:rFonts w:ascii="Arial" w:hAnsi="Arial" w:cs="Arial"/>
          <w:lang w:eastAsia="es-MX"/>
        </w:rPr>
      </w:pPr>
      <w:r w:rsidRPr="00CD292B">
        <w:rPr>
          <w:rFonts w:ascii="Arial" w:hAnsi="Arial" w:cs="Arial"/>
          <w:lang w:eastAsia="es-MX"/>
        </w:rPr>
        <w:t>El fundamento para el tratamiento de datos personales son artículos 16,17,18,25 y 26 y 105 de la Ley General de Protección de Datos Personales en Posesión de Sujetos Obligados; 09,10,11,14 y 19 de la Ley de Protección de Datos Personales en Posesión de Sujetos Obligados del Estado de Oaxaca,</w:t>
      </w:r>
      <w:r w:rsidR="0005412D" w:rsidRPr="0005412D">
        <w:t xml:space="preserve"> </w:t>
      </w:r>
      <w:r w:rsidR="0005412D" w:rsidRPr="0005412D">
        <w:rPr>
          <w:rFonts w:ascii="Arial" w:hAnsi="Arial" w:cs="Arial"/>
          <w:lang w:eastAsia="es-MX"/>
        </w:rPr>
        <w:t xml:space="preserve">Artículo </w:t>
      </w:r>
      <w:r w:rsidR="00CF1546">
        <w:rPr>
          <w:rFonts w:ascii="Arial" w:hAnsi="Arial" w:cs="Arial"/>
          <w:lang w:eastAsia="es-MX"/>
        </w:rPr>
        <w:t xml:space="preserve">11 y </w:t>
      </w:r>
      <w:r w:rsidR="0005412D" w:rsidRPr="0005412D">
        <w:rPr>
          <w:rFonts w:ascii="Arial" w:hAnsi="Arial" w:cs="Arial"/>
          <w:lang w:eastAsia="es-MX"/>
        </w:rPr>
        <w:t>13</w:t>
      </w:r>
      <w:r w:rsidR="0005412D">
        <w:rPr>
          <w:rFonts w:ascii="Arial" w:hAnsi="Arial" w:cs="Arial"/>
          <w:lang w:eastAsia="es-MX"/>
        </w:rPr>
        <w:t xml:space="preserve"> Reglamento </w:t>
      </w:r>
      <w:r w:rsidR="00E008AF">
        <w:rPr>
          <w:rFonts w:ascii="Arial" w:hAnsi="Arial" w:cs="Arial"/>
          <w:lang w:eastAsia="es-MX"/>
        </w:rPr>
        <w:t>Interno del</w:t>
      </w:r>
      <w:r w:rsidR="0005412D">
        <w:rPr>
          <w:rFonts w:ascii="Arial" w:hAnsi="Arial" w:cs="Arial"/>
          <w:lang w:eastAsia="es-MX"/>
        </w:rPr>
        <w:t xml:space="preserve"> </w:t>
      </w:r>
      <w:r w:rsidR="0005412D" w:rsidRPr="0005412D">
        <w:rPr>
          <w:rFonts w:ascii="Arial" w:hAnsi="Arial" w:cs="Arial"/>
          <w:lang w:eastAsia="es-MX"/>
        </w:rPr>
        <w:t>Órgano Garante de A</w:t>
      </w:r>
      <w:r w:rsidR="0005412D">
        <w:rPr>
          <w:rFonts w:ascii="Arial" w:hAnsi="Arial" w:cs="Arial"/>
          <w:lang w:eastAsia="es-MX"/>
        </w:rPr>
        <w:t xml:space="preserve">cceso a la Información Pública, </w:t>
      </w:r>
      <w:r w:rsidR="0005412D" w:rsidRPr="0005412D">
        <w:rPr>
          <w:rFonts w:ascii="Arial" w:hAnsi="Arial" w:cs="Arial"/>
          <w:lang w:eastAsia="es-MX"/>
        </w:rPr>
        <w:t>Transparencia, Protec</w:t>
      </w:r>
      <w:r w:rsidR="0005412D">
        <w:rPr>
          <w:rFonts w:ascii="Arial" w:hAnsi="Arial" w:cs="Arial"/>
          <w:lang w:eastAsia="es-MX"/>
        </w:rPr>
        <w:t xml:space="preserve">ción de Datos Personales y Buen </w:t>
      </w:r>
      <w:r w:rsidR="00CF1546">
        <w:rPr>
          <w:rFonts w:ascii="Arial" w:hAnsi="Arial" w:cs="Arial"/>
          <w:lang w:eastAsia="es-MX"/>
        </w:rPr>
        <w:t>Gobierno del Estado de Oaxaca.</w:t>
      </w:r>
    </w:p>
    <w:p w14:paraId="027A4A2B" w14:textId="77777777" w:rsidR="003872D1" w:rsidRDefault="003872D1" w:rsidP="000F7642">
      <w:pPr>
        <w:pStyle w:val="Textoindependiente"/>
        <w:jc w:val="both"/>
        <w:rPr>
          <w:rFonts w:ascii="Arial" w:hAnsi="Arial" w:cs="Arial"/>
          <w:lang w:eastAsia="es-MX"/>
        </w:rPr>
      </w:pPr>
    </w:p>
    <w:p w14:paraId="7CC398F6" w14:textId="2DE3427C" w:rsidR="00971CFB" w:rsidRPr="000F7642" w:rsidRDefault="00971CFB" w:rsidP="000F7642">
      <w:pPr>
        <w:pStyle w:val="Textoindependiente"/>
        <w:jc w:val="both"/>
        <w:rPr>
          <w:rFonts w:ascii="Arial" w:hAnsi="Arial" w:cs="Arial"/>
          <w:lang w:eastAsia="es-MX"/>
        </w:rPr>
      </w:pPr>
      <w:r w:rsidRPr="00CD292B">
        <w:rPr>
          <w:rFonts w:ascii="Arial" w:hAnsi="Arial" w:cs="Arial"/>
          <w:b/>
        </w:rPr>
        <w:t>Transferencia de datos personales</w:t>
      </w:r>
      <w:r w:rsidR="003872D1">
        <w:rPr>
          <w:rFonts w:ascii="Arial" w:hAnsi="Arial" w:cs="Arial"/>
          <w:b/>
        </w:rPr>
        <w:t>.</w:t>
      </w:r>
    </w:p>
    <w:p w14:paraId="72555499" w14:textId="77777777" w:rsidR="00971CFB" w:rsidRPr="00CD292B" w:rsidRDefault="00971CFB" w:rsidP="00971CFB">
      <w:pPr>
        <w:jc w:val="both"/>
        <w:rPr>
          <w:rFonts w:ascii="Arial" w:hAnsi="Arial" w:cs="Arial"/>
          <w:b/>
        </w:rPr>
      </w:pPr>
    </w:p>
    <w:p w14:paraId="56799D2D" w14:textId="4819F317" w:rsidR="00167979" w:rsidRDefault="00167979" w:rsidP="00167979">
      <w:pPr>
        <w:ind w:right="15"/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>No se realizarán transferencias adicionales, salvo aquéllas que sean necesarias para atender requerimientos de información de una autoridad competente</w:t>
      </w:r>
      <w:r>
        <w:rPr>
          <w:rFonts w:ascii="Arial" w:hAnsi="Arial" w:cs="Arial"/>
        </w:rPr>
        <w:t xml:space="preserve"> u organismos de control y fiscalización</w:t>
      </w:r>
      <w:r w:rsidRPr="00CD292B">
        <w:rPr>
          <w:rFonts w:ascii="Arial" w:hAnsi="Arial" w:cs="Arial"/>
        </w:rPr>
        <w:t>, que estén debidamente fundados y motivados.</w:t>
      </w:r>
    </w:p>
    <w:p w14:paraId="268F9F7C" w14:textId="77777777" w:rsidR="00AB5D4E" w:rsidRPr="00CD292B" w:rsidRDefault="00AB5D4E" w:rsidP="00167979">
      <w:pPr>
        <w:ind w:right="15"/>
        <w:jc w:val="both"/>
        <w:rPr>
          <w:rFonts w:ascii="Arial" w:hAnsi="Arial" w:cs="Arial"/>
        </w:rPr>
      </w:pPr>
    </w:p>
    <w:p w14:paraId="63A37DC7" w14:textId="77777777" w:rsidR="002F3F67" w:rsidRDefault="002F3F67" w:rsidP="00971CFB">
      <w:pPr>
        <w:jc w:val="both"/>
        <w:rPr>
          <w:rFonts w:ascii="Arial" w:hAnsi="Arial" w:cs="Arial"/>
          <w:b/>
        </w:rPr>
      </w:pPr>
    </w:p>
    <w:p w14:paraId="4F586B67" w14:textId="382E4F43" w:rsidR="00971CFB" w:rsidRPr="00CD292B" w:rsidRDefault="00971CFB" w:rsidP="00971CFB">
      <w:pPr>
        <w:jc w:val="both"/>
        <w:rPr>
          <w:rFonts w:ascii="Arial" w:hAnsi="Arial" w:cs="Arial"/>
          <w:b/>
        </w:rPr>
      </w:pPr>
      <w:r w:rsidRPr="00CD292B">
        <w:rPr>
          <w:rFonts w:ascii="Arial" w:hAnsi="Arial" w:cs="Arial"/>
          <w:b/>
        </w:rPr>
        <w:t>¿Dónde se pueden ejercer los derechos de acceso, corrección/rectificación, cancelación, oposición y de portabilidad de datos personales (derechos ARCOP)?</w:t>
      </w:r>
    </w:p>
    <w:p w14:paraId="3E97874A" w14:textId="562DEFE2" w:rsidR="00971CFB" w:rsidRPr="00CD292B" w:rsidRDefault="00971CFB" w:rsidP="004E6500">
      <w:pPr>
        <w:jc w:val="both"/>
        <w:rPr>
          <w:rFonts w:ascii="Arial" w:hAnsi="Arial" w:cs="Arial"/>
          <w:b/>
        </w:rPr>
      </w:pPr>
    </w:p>
    <w:p w14:paraId="545AFB4C" w14:textId="341B5FE5" w:rsidR="004E6500" w:rsidRPr="00CD292B" w:rsidRDefault="004E6500" w:rsidP="004E6500">
      <w:pPr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>Usted podrá ejercer su Derecho de Acceso, Rectificación, Cancelación, Oposición y de Portabilidad, a través de la Unidad de Transparencia, ubicada en la Calle Almendros No. 122, Colonia Reforma</w:t>
      </w:r>
      <w:r w:rsidR="004A77D2">
        <w:rPr>
          <w:rFonts w:ascii="Arial" w:hAnsi="Arial" w:cs="Arial"/>
        </w:rPr>
        <w:t xml:space="preserve">, Oaxaca de </w:t>
      </w:r>
      <w:r w:rsidR="00062B11">
        <w:rPr>
          <w:rFonts w:ascii="Arial" w:hAnsi="Arial" w:cs="Arial"/>
        </w:rPr>
        <w:t>Juárez, Oax</w:t>
      </w:r>
      <w:r w:rsidR="004A77D2">
        <w:rPr>
          <w:rFonts w:ascii="Arial" w:hAnsi="Arial" w:cs="Arial"/>
        </w:rPr>
        <w:t>.,</w:t>
      </w:r>
      <w:r w:rsidRPr="00CD292B">
        <w:rPr>
          <w:rFonts w:ascii="Arial" w:hAnsi="Arial" w:cs="Arial"/>
        </w:rPr>
        <w:t xml:space="preserve"> o al teléfono 951 51 51190 ext. 417 de lunes a viernes de 9:00 a 17:00 horas</w:t>
      </w:r>
      <w:r w:rsidR="00E008AF">
        <w:rPr>
          <w:rFonts w:ascii="Arial" w:hAnsi="Arial" w:cs="Arial"/>
        </w:rPr>
        <w:t xml:space="preserve"> y días hábiles</w:t>
      </w:r>
      <w:r w:rsidRPr="00CD292B">
        <w:rPr>
          <w:rFonts w:ascii="Arial" w:hAnsi="Arial" w:cs="Arial"/>
        </w:rPr>
        <w:t xml:space="preserve">., a través del correo electrónico: </w:t>
      </w:r>
      <w:hyperlink r:id="rId8" w:history="1">
        <w:r w:rsidRPr="00CD292B">
          <w:rPr>
            <w:rStyle w:val="Hipervnculo"/>
            <w:rFonts w:ascii="Arial" w:hAnsi="Arial" w:cs="Arial"/>
          </w:rPr>
          <w:t>unidad.transparencia@ogaipoaxaca.org.mx</w:t>
        </w:r>
      </w:hyperlink>
      <w:r w:rsidRPr="00CD292B">
        <w:rPr>
          <w:rFonts w:ascii="Arial" w:hAnsi="Arial" w:cs="Arial"/>
        </w:rPr>
        <w:t xml:space="preserve"> o en la plataforma nacional de transparencia </w:t>
      </w:r>
      <w:hyperlink r:id="rId9" w:history="1">
        <w:r w:rsidRPr="00CD292B">
          <w:rPr>
            <w:rStyle w:val="Hipervnculo"/>
            <w:rFonts w:ascii="Arial" w:hAnsi="Arial" w:cs="Arial"/>
          </w:rPr>
          <w:t>https://www.plataformadetransparencia.org.mx/</w:t>
        </w:r>
      </w:hyperlink>
      <w:r w:rsidRPr="00CD292B">
        <w:rPr>
          <w:rFonts w:ascii="Arial" w:hAnsi="Arial" w:cs="Arial"/>
        </w:rPr>
        <w:t xml:space="preserve"> .</w:t>
      </w:r>
    </w:p>
    <w:p w14:paraId="41676D59" w14:textId="77777777" w:rsidR="004E6500" w:rsidRPr="00CD292B" w:rsidRDefault="004E6500" w:rsidP="004E6500">
      <w:pPr>
        <w:jc w:val="both"/>
        <w:rPr>
          <w:rFonts w:ascii="Arial" w:hAnsi="Arial" w:cs="Arial"/>
        </w:rPr>
      </w:pPr>
    </w:p>
    <w:p w14:paraId="5E9735BE" w14:textId="77777777" w:rsidR="00971CFB" w:rsidRPr="00CD292B" w:rsidRDefault="00971CFB" w:rsidP="004E6500">
      <w:pPr>
        <w:jc w:val="both"/>
        <w:rPr>
          <w:rFonts w:ascii="Arial" w:hAnsi="Arial" w:cs="Arial"/>
          <w:i/>
        </w:rPr>
      </w:pPr>
    </w:p>
    <w:p w14:paraId="536E42F4" w14:textId="6A141D82" w:rsidR="00971CFB" w:rsidRPr="00CD292B" w:rsidRDefault="00971CFB" w:rsidP="00971CFB">
      <w:pPr>
        <w:jc w:val="both"/>
        <w:rPr>
          <w:rFonts w:ascii="Arial" w:hAnsi="Arial" w:cs="Arial"/>
          <w:b/>
        </w:rPr>
      </w:pPr>
      <w:r w:rsidRPr="00CD292B">
        <w:rPr>
          <w:rFonts w:ascii="Arial" w:hAnsi="Arial" w:cs="Arial"/>
          <w:b/>
        </w:rPr>
        <w:t>Cambios al aviso de privacidad</w:t>
      </w:r>
      <w:r w:rsidR="00062B11">
        <w:rPr>
          <w:rFonts w:ascii="Arial" w:hAnsi="Arial" w:cs="Arial"/>
          <w:b/>
        </w:rPr>
        <w:t xml:space="preserve"> integral o simplificado.</w:t>
      </w:r>
    </w:p>
    <w:p w14:paraId="76B31CF4" w14:textId="77777777" w:rsidR="00971CFB" w:rsidRPr="00CD292B" w:rsidRDefault="00971CFB" w:rsidP="00971CFB">
      <w:pPr>
        <w:jc w:val="both"/>
        <w:rPr>
          <w:rFonts w:ascii="Arial" w:hAnsi="Arial" w:cs="Arial"/>
          <w:b/>
        </w:rPr>
      </w:pPr>
    </w:p>
    <w:p w14:paraId="37DAC7E6" w14:textId="7A084806" w:rsidR="004E6500" w:rsidRPr="00D55E8F" w:rsidRDefault="00971CFB" w:rsidP="00D55E8F">
      <w:pPr>
        <w:jc w:val="both"/>
        <w:rPr>
          <w:rFonts w:ascii="Arial" w:hAnsi="Arial" w:cs="Arial"/>
          <w:i/>
        </w:rPr>
      </w:pPr>
      <w:r w:rsidRPr="00D55E8F">
        <w:rPr>
          <w:rFonts w:ascii="Arial" w:hAnsi="Arial" w:cs="Arial"/>
        </w:rPr>
        <w:t xml:space="preserve">En caso de que exista un cambio de </w:t>
      </w:r>
      <w:r w:rsidR="00E008AF" w:rsidRPr="00D55E8F">
        <w:rPr>
          <w:rFonts w:ascii="Arial" w:hAnsi="Arial" w:cs="Arial"/>
        </w:rPr>
        <w:t>este aviso</w:t>
      </w:r>
      <w:r w:rsidRPr="00D55E8F">
        <w:rPr>
          <w:rFonts w:ascii="Arial" w:hAnsi="Arial" w:cs="Arial"/>
        </w:rPr>
        <w:t xml:space="preserve"> de privacidad, lo haremos de su </w:t>
      </w:r>
      <w:r w:rsidR="00062B11" w:rsidRPr="00D55E8F">
        <w:rPr>
          <w:rFonts w:ascii="Arial" w:hAnsi="Arial" w:cs="Arial"/>
        </w:rPr>
        <w:t>conocimiento en</w:t>
      </w:r>
      <w:r w:rsidRPr="00D55E8F">
        <w:rPr>
          <w:rFonts w:ascii="Arial" w:hAnsi="Arial" w:cs="Arial"/>
        </w:rPr>
        <w:t xml:space="preserve"> nuestro portal de Internet</w:t>
      </w:r>
      <w:r w:rsidR="004E6500" w:rsidRPr="00D55E8F">
        <w:rPr>
          <w:rFonts w:ascii="Arial" w:hAnsi="Arial" w:cs="Arial"/>
          <w:i/>
        </w:rPr>
        <w:t xml:space="preserve">:  </w:t>
      </w:r>
      <w:hyperlink r:id="rId10" w:history="1">
        <w:r w:rsidR="004E6500" w:rsidRPr="00D55E8F">
          <w:rPr>
            <w:rStyle w:val="Hipervnculo"/>
            <w:rFonts w:ascii="Arial" w:hAnsi="Arial" w:cs="Arial"/>
            <w:i/>
          </w:rPr>
          <w:t>https://ogaipoaxaca.org.mx</w:t>
        </w:r>
      </w:hyperlink>
      <w:r w:rsidR="004E6500" w:rsidRPr="00D55E8F">
        <w:rPr>
          <w:rFonts w:ascii="Arial" w:hAnsi="Arial" w:cs="Arial"/>
          <w:i/>
        </w:rPr>
        <w:t xml:space="preserve"> </w:t>
      </w:r>
    </w:p>
    <w:p w14:paraId="5F3390DA" w14:textId="77777777" w:rsidR="004E6500" w:rsidRPr="00D17415" w:rsidRDefault="004E6500" w:rsidP="004E650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sectPr w:rsidR="004E6500" w:rsidRPr="00D17415" w:rsidSect="009F43D4">
      <w:headerReference w:type="default" r:id="rId11"/>
      <w:footerReference w:type="defaul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F023" w14:textId="77777777" w:rsidR="009F43D4" w:rsidRDefault="009F43D4" w:rsidP="00505074">
      <w:r>
        <w:separator/>
      </w:r>
    </w:p>
  </w:endnote>
  <w:endnote w:type="continuationSeparator" w:id="0">
    <w:p w14:paraId="4865286D" w14:textId="77777777" w:rsidR="009F43D4" w:rsidRDefault="009F43D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602F342B" w:rsidR="00505074" w:rsidRDefault="00800139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DF14A4A" wp14:editId="7315CD69">
              <wp:simplePos x="0" y="0"/>
              <wp:positionH relativeFrom="margin">
                <wp:align>center</wp:align>
              </wp:positionH>
              <wp:positionV relativeFrom="paragraph">
                <wp:posOffset>-354330</wp:posOffset>
              </wp:positionV>
              <wp:extent cx="6019800" cy="190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8A78F7" w14:textId="77777777" w:rsidR="00B43B45" w:rsidRPr="0045587F" w:rsidRDefault="00B43B45" w:rsidP="00B43B45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Aprobado por el Comité de Transparencia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OGAIPO en la Sexagésima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Segunda Sesión Extraordinaria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el 0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noviembre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2022.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49602" w14:textId="44D0DBBB" w:rsidR="00800139" w:rsidRPr="0045587F" w:rsidRDefault="00800139" w:rsidP="0045587F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14A4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-27.9pt;width:474pt;height:1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" fillcolor="white [3201]" stroked="f" strokeweight=".5pt">
              <v:textbox>
                <w:txbxContent>
                  <w:p w14:paraId="1B8A78F7" w14:textId="77777777" w:rsidR="00B43B45" w:rsidRPr="0045587F" w:rsidRDefault="00B43B45" w:rsidP="00B43B45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Aprobado por el Comité de Transparencia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del OGAIPO en la Sexagésima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Segunda Sesión Extraordinaria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el 0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4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noviembre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del 2022.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B049602" w14:textId="44D0DBBB" w:rsidR="00800139" w:rsidRPr="0045587F" w:rsidRDefault="00800139" w:rsidP="0045587F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C3895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4E41E200" wp14:editId="616C0EC9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D512" w14:textId="77777777" w:rsidR="009F43D4" w:rsidRDefault="009F43D4" w:rsidP="00505074">
      <w:r>
        <w:separator/>
      </w:r>
    </w:p>
  </w:footnote>
  <w:footnote w:type="continuationSeparator" w:id="0">
    <w:p w14:paraId="54C05302" w14:textId="77777777" w:rsidR="009F43D4" w:rsidRDefault="009F43D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2958"/>
    <w:multiLevelType w:val="hybridMultilevel"/>
    <w:tmpl w:val="B43CD9C4"/>
    <w:lvl w:ilvl="0" w:tplc="D27444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13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5412D"/>
    <w:rsid w:val="00062B11"/>
    <w:rsid w:val="00075AB7"/>
    <w:rsid w:val="000F2E7D"/>
    <w:rsid w:val="000F7642"/>
    <w:rsid w:val="00115F10"/>
    <w:rsid w:val="00150315"/>
    <w:rsid w:val="00161E2F"/>
    <w:rsid w:val="00167979"/>
    <w:rsid w:val="00191709"/>
    <w:rsid w:val="001923F2"/>
    <w:rsid w:val="00194418"/>
    <w:rsid w:val="00194555"/>
    <w:rsid w:val="001C3A24"/>
    <w:rsid w:val="001C5977"/>
    <w:rsid w:val="001D30EE"/>
    <w:rsid w:val="001F0660"/>
    <w:rsid w:val="002060F1"/>
    <w:rsid w:val="0022041E"/>
    <w:rsid w:val="002605DF"/>
    <w:rsid w:val="0027268A"/>
    <w:rsid w:val="00282845"/>
    <w:rsid w:val="002D152B"/>
    <w:rsid w:val="002D48DB"/>
    <w:rsid w:val="002F3F67"/>
    <w:rsid w:val="00300A34"/>
    <w:rsid w:val="00320B59"/>
    <w:rsid w:val="0037163E"/>
    <w:rsid w:val="00383484"/>
    <w:rsid w:val="003872D1"/>
    <w:rsid w:val="003C1FB6"/>
    <w:rsid w:val="003C6259"/>
    <w:rsid w:val="003F7C21"/>
    <w:rsid w:val="004227C9"/>
    <w:rsid w:val="0045396E"/>
    <w:rsid w:val="0045587F"/>
    <w:rsid w:val="004A77D2"/>
    <w:rsid w:val="004D3FDF"/>
    <w:rsid w:val="004E6500"/>
    <w:rsid w:val="004F5CD3"/>
    <w:rsid w:val="00505074"/>
    <w:rsid w:val="0052380F"/>
    <w:rsid w:val="0054706B"/>
    <w:rsid w:val="005635B9"/>
    <w:rsid w:val="005B49C5"/>
    <w:rsid w:val="005D488C"/>
    <w:rsid w:val="005E6BDD"/>
    <w:rsid w:val="005F6794"/>
    <w:rsid w:val="0061401C"/>
    <w:rsid w:val="006647D2"/>
    <w:rsid w:val="0069141D"/>
    <w:rsid w:val="0069564F"/>
    <w:rsid w:val="006A71F6"/>
    <w:rsid w:val="007F64D5"/>
    <w:rsid w:val="00800139"/>
    <w:rsid w:val="00801920"/>
    <w:rsid w:val="00813C7C"/>
    <w:rsid w:val="00820023"/>
    <w:rsid w:val="008560C4"/>
    <w:rsid w:val="008956E7"/>
    <w:rsid w:val="008B0629"/>
    <w:rsid w:val="00920943"/>
    <w:rsid w:val="00932424"/>
    <w:rsid w:val="00971CFB"/>
    <w:rsid w:val="009F43D4"/>
    <w:rsid w:val="00A27526"/>
    <w:rsid w:val="00A31065"/>
    <w:rsid w:val="00A56332"/>
    <w:rsid w:val="00AA2620"/>
    <w:rsid w:val="00AB5D4E"/>
    <w:rsid w:val="00AD0327"/>
    <w:rsid w:val="00B06368"/>
    <w:rsid w:val="00B1730A"/>
    <w:rsid w:val="00B43B45"/>
    <w:rsid w:val="00B86D24"/>
    <w:rsid w:val="00BB3418"/>
    <w:rsid w:val="00C07082"/>
    <w:rsid w:val="00C143B0"/>
    <w:rsid w:val="00C1454C"/>
    <w:rsid w:val="00C25E29"/>
    <w:rsid w:val="00C315BF"/>
    <w:rsid w:val="00C335F7"/>
    <w:rsid w:val="00C45CBB"/>
    <w:rsid w:val="00C7395D"/>
    <w:rsid w:val="00CB7833"/>
    <w:rsid w:val="00CD292B"/>
    <w:rsid w:val="00CF1546"/>
    <w:rsid w:val="00D30C9A"/>
    <w:rsid w:val="00D55E8F"/>
    <w:rsid w:val="00D673B4"/>
    <w:rsid w:val="00D72176"/>
    <w:rsid w:val="00D81157"/>
    <w:rsid w:val="00D94A72"/>
    <w:rsid w:val="00D96B13"/>
    <w:rsid w:val="00DC0B0F"/>
    <w:rsid w:val="00DC1402"/>
    <w:rsid w:val="00DC3895"/>
    <w:rsid w:val="00DC65C4"/>
    <w:rsid w:val="00DC7AA8"/>
    <w:rsid w:val="00DE451C"/>
    <w:rsid w:val="00DE7451"/>
    <w:rsid w:val="00DF0A70"/>
    <w:rsid w:val="00E008AF"/>
    <w:rsid w:val="00E036D0"/>
    <w:rsid w:val="00E34D0C"/>
    <w:rsid w:val="00ED0342"/>
    <w:rsid w:val="00EE48C4"/>
    <w:rsid w:val="00EF3DB0"/>
    <w:rsid w:val="00F023FE"/>
    <w:rsid w:val="00F05643"/>
    <w:rsid w:val="00F36284"/>
    <w:rsid w:val="00F503AB"/>
    <w:rsid w:val="00F56F58"/>
    <w:rsid w:val="00F744BF"/>
    <w:rsid w:val="00F854FE"/>
    <w:rsid w:val="00FA6306"/>
    <w:rsid w:val="00FB549A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F723D028-DD56-4468-BE2B-A6AB306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4A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43B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74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ogaipoaxaca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gaipoaxac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aformadetransparencia.org.mx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E8B07A-FA34-4B7A-A013-99750D6D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OGAIPO</cp:lastModifiedBy>
  <cp:revision>13</cp:revision>
  <cp:lastPrinted>2022-11-01T16:26:00Z</cp:lastPrinted>
  <dcterms:created xsi:type="dcterms:W3CDTF">2022-09-21T18:59:00Z</dcterms:created>
  <dcterms:modified xsi:type="dcterms:W3CDTF">2024-03-21T19:27:00Z</dcterms:modified>
</cp:coreProperties>
</file>